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7E" w:rsidRPr="00144880" w:rsidRDefault="008A4001" w:rsidP="00144880">
      <w:pPr>
        <w:spacing w:after="0"/>
        <w:jc w:val="center"/>
        <w:rPr>
          <w:sz w:val="24"/>
          <w:szCs w:val="24"/>
          <w:lang w:val="en-GB"/>
        </w:rPr>
      </w:pPr>
      <w:r w:rsidRPr="00144880">
        <w:rPr>
          <w:sz w:val="24"/>
          <w:szCs w:val="24"/>
          <w:lang w:val="en-GB"/>
        </w:rPr>
        <w:t>Global forces</w:t>
      </w:r>
    </w:p>
    <w:p w:rsidR="008A4001" w:rsidRPr="00144880" w:rsidRDefault="008A4001" w:rsidP="00144880">
      <w:pPr>
        <w:spacing w:after="0"/>
        <w:jc w:val="both"/>
        <w:rPr>
          <w:sz w:val="24"/>
          <w:szCs w:val="24"/>
          <w:lang w:val="en-GB"/>
        </w:rPr>
      </w:pPr>
    </w:p>
    <w:p w:rsidR="008A4001" w:rsidRPr="00144880" w:rsidRDefault="00144880" w:rsidP="00144880">
      <w:pPr>
        <w:spacing w:after="0"/>
        <w:ind w:firstLine="708"/>
        <w:jc w:val="both"/>
        <w:rPr>
          <w:sz w:val="24"/>
          <w:szCs w:val="24"/>
          <w:lang w:val="en-GB"/>
        </w:rPr>
      </w:pPr>
      <w:r w:rsidRPr="00144880">
        <w:rPr>
          <w:sz w:val="24"/>
          <w:szCs w:val="24"/>
          <w:lang w:val="en-GB"/>
        </w:rPr>
        <w:t xml:space="preserve">It is difficult to define a complex phenomenon </w:t>
      </w:r>
      <w:r w:rsidR="00E24C23">
        <w:rPr>
          <w:sz w:val="24"/>
          <w:szCs w:val="24"/>
          <w:lang w:val="en-GB"/>
        </w:rPr>
        <w:t xml:space="preserve">such </w:t>
      </w:r>
      <w:r w:rsidRPr="00144880">
        <w:rPr>
          <w:sz w:val="24"/>
          <w:szCs w:val="24"/>
          <w:lang w:val="en-GB"/>
        </w:rPr>
        <w:t xml:space="preserve">as </w:t>
      </w:r>
      <w:r w:rsidRPr="00144880">
        <w:rPr>
          <w:b/>
          <w:sz w:val="24"/>
          <w:szCs w:val="24"/>
          <w:lang w:val="en-GB"/>
        </w:rPr>
        <w:t>globalisation</w:t>
      </w:r>
      <w:r w:rsidRPr="00144880">
        <w:rPr>
          <w:sz w:val="24"/>
          <w:szCs w:val="24"/>
          <w:lang w:val="en-GB"/>
        </w:rPr>
        <w:t xml:space="preserve"> as there are so many aspects it can be approached from. </w:t>
      </w:r>
      <w:r w:rsidRPr="00144880">
        <w:rPr>
          <w:sz w:val="24"/>
          <w:szCs w:val="24"/>
          <w:u w:val="single"/>
          <w:lang w:val="en-GB"/>
        </w:rPr>
        <w:t xml:space="preserve">Globalisation </w:t>
      </w:r>
      <w:r w:rsidRPr="00144880">
        <w:rPr>
          <w:sz w:val="24"/>
          <w:szCs w:val="24"/>
          <w:lang w:val="en-GB"/>
        </w:rPr>
        <w:t xml:space="preserve">is a worldwide process that involves the increased mobility of goods, services, capital, labour, information, technology at a global scale. It is associated with a number of trends and movements such as internationalisation, standardisation, promotion of free trade, the elimination of trade barriers, technical development of information and telecommunication networks, growing international travel tourism and so on. In short: </w:t>
      </w:r>
      <w:r w:rsidRPr="00144880">
        <w:rPr>
          <w:b/>
          <w:sz w:val="24"/>
          <w:szCs w:val="24"/>
          <w:lang w:val="en-GB"/>
        </w:rPr>
        <w:t>g</w:t>
      </w:r>
      <w:r w:rsidR="008A4001" w:rsidRPr="00144880">
        <w:rPr>
          <w:b/>
          <w:sz w:val="24"/>
          <w:szCs w:val="24"/>
          <w:lang w:val="en-GB"/>
        </w:rPr>
        <w:t>lobalization</w:t>
      </w:r>
      <w:r w:rsidR="008A4001" w:rsidRPr="00144880">
        <w:rPr>
          <w:sz w:val="24"/>
          <w:szCs w:val="24"/>
          <w:lang w:val="en-GB"/>
        </w:rPr>
        <w:t xml:space="preserve"> is the tendency for the global economy to function as one unit, with increasing </w:t>
      </w:r>
      <w:r w:rsidR="000A5FF0" w:rsidRPr="00144880">
        <w:rPr>
          <w:sz w:val="24"/>
          <w:szCs w:val="24"/>
          <w:lang w:val="en-GB"/>
        </w:rPr>
        <w:t>i</w:t>
      </w:r>
      <w:r w:rsidR="008A4001" w:rsidRPr="00144880">
        <w:rPr>
          <w:sz w:val="24"/>
          <w:szCs w:val="24"/>
          <w:lang w:val="en-GB"/>
        </w:rPr>
        <w:t xml:space="preserve">nterdependence between different parts of the world. In terms of economic development, the world is divided into: </w:t>
      </w:r>
    </w:p>
    <w:p w:rsidR="008A4001" w:rsidRPr="00144880" w:rsidRDefault="000A5FF0" w:rsidP="00144880">
      <w:pPr>
        <w:spacing w:after="0"/>
        <w:jc w:val="both"/>
        <w:rPr>
          <w:sz w:val="24"/>
          <w:szCs w:val="24"/>
          <w:lang w:val="en-GB"/>
        </w:rPr>
      </w:pPr>
      <w:r w:rsidRPr="00144880">
        <w:rPr>
          <w:sz w:val="24"/>
          <w:szCs w:val="24"/>
          <w:lang w:val="en-GB"/>
        </w:rPr>
        <w:t xml:space="preserve">- </w:t>
      </w:r>
      <w:proofErr w:type="gramStart"/>
      <w:r w:rsidR="008A4001" w:rsidRPr="00144880">
        <w:rPr>
          <w:sz w:val="24"/>
          <w:szCs w:val="24"/>
          <w:lang w:val="en-GB"/>
        </w:rPr>
        <w:t>the</w:t>
      </w:r>
      <w:proofErr w:type="gramEnd"/>
      <w:r w:rsidR="008A4001" w:rsidRPr="00144880">
        <w:rPr>
          <w:sz w:val="24"/>
          <w:szCs w:val="24"/>
          <w:lang w:val="en-GB"/>
        </w:rPr>
        <w:t xml:space="preserve"> rich </w:t>
      </w:r>
      <w:r w:rsidR="008A4001" w:rsidRPr="00144880">
        <w:rPr>
          <w:b/>
          <w:sz w:val="24"/>
          <w:szCs w:val="24"/>
          <w:lang w:val="en-GB"/>
        </w:rPr>
        <w:t>industrialised</w:t>
      </w:r>
      <w:r w:rsidR="008A4001" w:rsidRPr="00144880">
        <w:rPr>
          <w:sz w:val="24"/>
          <w:szCs w:val="24"/>
          <w:lang w:val="en-GB"/>
        </w:rPr>
        <w:t>, post industrialised or advanced economies of the West</w:t>
      </w:r>
    </w:p>
    <w:p w:rsidR="000A5FF0" w:rsidRDefault="000A5FF0" w:rsidP="00144880">
      <w:pPr>
        <w:spacing w:after="0"/>
        <w:jc w:val="both"/>
        <w:rPr>
          <w:sz w:val="24"/>
          <w:szCs w:val="24"/>
          <w:lang w:val="en-GB"/>
        </w:rPr>
      </w:pPr>
      <w:r w:rsidRPr="00144880">
        <w:rPr>
          <w:sz w:val="24"/>
          <w:szCs w:val="24"/>
          <w:lang w:val="en-GB"/>
        </w:rPr>
        <w:t xml:space="preserve">- </w:t>
      </w:r>
      <w:proofErr w:type="gramStart"/>
      <w:r w:rsidR="008A4001" w:rsidRPr="00144880">
        <w:rPr>
          <w:sz w:val="24"/>
          <w:szCs w:val="24"/>
          <w:lang w:val="en-GB"/>
        </w:rPr>
        <w:t>the</w:t>
      </w:r>
      <w:proofErr w:type="gramEnd"/>
      <w:r w:rsidR="008A4001" w:rsidRPr="00144880">
        <w:rPr>
          <w:sz w:val="24"/>
          <w:szCs w:val="24"/>
          <w:lang w:val="en-GB"/>
        </w:rPr>
        <w:t xml:space="preserve"> </w:t>
      </w:r>
      <w:r w:rsidR="008A4001" w:rsidRPr="00144880">
        <w:rPr>
          <w:b/>
          <w:sz w:val="24"/>
          <w:szCs w:val="24"/>
          <w:lang w:val="en-GB"/>
        </w:rPr>
        <w:t>developing countries</w:t>
      </w:r>
      <w:r w:rsidR="008A4001" w:rsidRPr="00144880">
        <w:rPr>
          <w:sz w:val="24"/>
          <w:szCs w:val="24"/>
          <w:lang w:val="en-GB"/>
        </w:rPr>
        <w:t xml:space="preserve"> or </w:t>
      </w:r>
      <w:r w:rsidR="008A4001" w:rsidRPr="00144880">
        <w:rPr>
          <w:b/>
          <w:sz w:val="24"/>
          <w:szCs w:val="24"/>
          <w:lang w:val="en-GB"/>
        </w:rPr>
        <w:t>less developed countries</w:t>
      </w:r>
      <w:r w:rsidR="008A4001" w:rsidRPr="00144880">
        <w:rPr>
          <w:sz w:val="24"/>
          <w:szCs w:val="24"/>
          <w:lang w:val="en-GB"/>
        </w:rPr>
        <w:t xml:space="preserve"> (LDCs). Some are rural economies with very little industry, others are at various stages o</w:t>
      </w:r>
      <w:r w:rsidR="00B66A21" w:rsidRPr="00144880">
        <w:rPr>
          <w:sz w:val="24"/>
          <w:szCs w:val="24"/>
          <w:lang w:val="en-GB"/>
        </w:rPr>
        <w:t>f</w:t>
      </w:r>
      <w:r w:rsidR="008A4001" w:rsidRPr="00144880">
        <w:rPr>
          <w:sz w:val="24"/>
          <w:szCs w:val="24"/>
          <w:lang w:val="en-GB"/>
        </w:rPr>
        <w:t xml:space="preserve"> industrialization – they are the newly industrialised countries (NICs). Some of these are middle-income </w:t>
      </w:r>
      <w:r w:rsidR="00B66A21" w:rsidRPr="00144880">
        <w:rPr>
          <w:sz w:val="24"/>
          <w:szCs w:val="24"/>
          <w:lang w:val="en-GB"/>
        </w:rPr>
        <w:t>countries; others are fast-growing economies such as the Asian Tigers.</w:t>
      </w:r>
      <w:r w:rsidR="008A4001" w:rsidRPr="00144880">
        <w:rPr>
          <w:sz w:val="24"/>
          <w:szCs w:val="24"/>
          <w:lang w:val="en-GB"/>
        </w:rPr>
        <w:t xml:space="preserve"> </w:t>
      </w:r>
      <w:r w:rsidR="00B66A21" w:rsidRPr="00144880">
        <w:rPr>
          <w:sz w:val="24"/>
          <w:szCs w:val="24"/>
          <w:lang w:val="en-GB"/>
        </w:rPr>
        <w:t xml:space="preserve">The supporters of globalization state that it will continue to cause growth and prosperity to spread thanks to </w:t>
      </w:r>
      <w:r w:rsidR="00B66A21" w:rsidRPr="00144880">
        <w:rPr>
          <w:rFonts w:hAnsi="Arial" w:cs="Arial"/>
          <w:sz w:val="24"/>
          <w:szCs w:val="24"/>
          <w:lang w:val="en-GB"/>
        </w:rPr>
        <w:t>▪</w:t>
      </w:r>
      <w:r w:rsidR="00B66A21" w:rsidRPr="00144880">
        <w:rPr>
          <w:sz w:val="24"/>
          <w:szCs w:val="24"/>
          <w:lang w:val="en-GB"/>
        </w:rPr>
        <w:t xml:space="preserve"> the free capital, </w:t>
      </w:r>
      <w:r w:rsidR="00B66A21" w:rsidRPr="00144880">
        <w:rPr>
          <w:rFonts w:hAnsi="Arial" w:cs="Arial"/>
          <w:sz w:val="24"/>
          <w:szCs w:val="24"/>
          <w:lang w:val="en-GB"/>
        </w:rPr>
        <w:t>▪</w:t>
      </w:r>
      <w:r w:rsidR="00B66A21" w:rsidRPr="00144880">
        <w:rPr>
          <w:sz w:val="24"/>
          <w:szCs w:val="24"/>
          <w:lang w:val="en-GB"/>
        </w:rPr>
        <w:t xml:space="preserve"> the trade liberalization, </w:t>
      </w:r>
      <w:r w:rsidR="00B66A21" w:rsidRPr="00144880">
        <w:rPr>
          <w:rFonts w:hAnsi="Arial" w:cs="Arial"/>
          <w:sz w:val="24"/>
          <w:szCs w:val="24"/>
          <w:lang w:val="en-GB"/>
        </w:rPr>
        <w:t>▪</w:t>
      </w:r>
      <w:r w:rsidR="00B66A21" w:rsidRPr="00144880">
        <w:rPr>
          <w:sz w:val="24"/>
          <w:szCs w:val="24"/>
          <w:lang w:val="en-GB"/>
        </w:rPr>
        <w:t xml:space="preserve"> the ever-declining shipping costs due to containerization, </w:t>
      </w:r>
      <w:r w:rsidR="00B66A21" w:rsidRPr="00144880">
        <w:rPr>
          <w:rFonts w:hAnsi="Arial" w:cs="Arial"/>
          <w:sz w:val="24"/>
          <w:szCs w:val="24"/>
          <w:lang w:val="en-GB"/>
        </w:rPr>
        <w:t>▪</w:t>
      </w:r>
      <w:r w:rsidR="00B66A21" w:rsidRPr="00144880">
        <w:rPr>
          <w:sz w:val="24"/>
          <w:szCs w:val="24"/>
          <w:lang w:val="en-GB"/>
        </w:rPr>
        <w:t xml:space="preserve"> decreasing ICT cost. </w:t>
      </w:r>
      <w:r w:rsidRPr="00144880">
        <w:rPr>
          <w:sz w:val="24"/>
          <w:szCs w:val="24"/>
          <w:lang w:val="en-GB"/>
        </w:rPr>
        <w:t xml:space="preserve"> </w:t>
      </w:r>
    </w:p>
    <w:p w:rsidR="00144880" w:rsidRPr="00144880" w:rsidRDefault="00144880" w:rsidP="00144880">
      <w:pPr>
        <w:spacing w:after="0"/>
        <w:ind w:firstLine="708"/>
        <w:jc w:val="both"/>
        <w:rPr>
          <w:sz w:val="24"/>
          <w:szCs w:val="24"/>
          <w:lang w:val="en-GB"/>
        </w:rPr>
      </w:pPr>
      <w:r w:rsidRPr="00144880">
        <w:rPr>
          <w:sz w:val="24"/>
          <w:szCs w:val="24"/>
          <w:lang w:val="en-GB"/>
        </w:rPr>
        <w:t xml:space="preserve">We can mention a lot of </w:t>
      </w:r>
      <w:r w:rsidRPr="00144880">
        <w:rPr>
          <w:b/>
          <w:sz w:val="24"/>
          <w:szCs w:val="24"/>
          <w:u w:val="single"/>
          <w:lang w:val="en-GB"/>
        </w:rPr>
        <w:t>positive effects of globalisation</w:t>
      </w:r>
      <w:r w:rsidRPr="00144880">
        <w:rPr>
          <w:sz w:val="24"/>
          <w:szCs w:val="24"/>
          <w:lang w:val="en-GB"/>
        </w:rPr>
        <w:t xml:space="preserve"> for example: it involves the reduction of trade, legal and information barriers and foreign competition may enforce local businesses to be more competitive. It may create unprecedented economic opportunities. It can help to reduce geographical inequalities, and may lead to a significant growth in incomes and living standard in some regions and social groups. It may provide a better access to information and technologies. The increased role of mass media may bring the world closer and it may provide „global citizenship” which broadens horizon. With the help of globalisation, the world is becoming a „global village”</w:t>
      </w:r>
    </w:p>
    <w:p w:rsidR="00144880" w:rsidRPr="00144880" w:rsidRDefault="00144880" w:rsidP="00144880">
      <w:pPr>
        <w:spacing w:after="0"/>
        <w:ind w:firstLine="708"/>
        <w:jc w:val="both"/>
        <w:rPr>
          <w:sz w:val="24"/>
          <w:szCs w:val="24"/>
          <w:lang w:val="en-GB"/>
        </w:rPr>
      </w:pPr>
      <w:r w:rsidRPr="00144880">
        <w:rPr>
          <w:sz w:val="24"/>
          <w:szCs w:val="24"/>
          <w:lang w:val="en-GB"/>
        </w:rPr>
        <w:t xml:space="preserve">On the other hand, it has also </w:t>
      </w:r>
      <w:r w:rsidRPr="00144880">
        <w:rPr>
          <w:b/>
          <w:sz w:val="24"/>
          <w:szCs w:val="24"/>
          <w:u w:val="single"/>
          <w:lang w:val="en-GB"/>
        </w:rPr>
        <w:t>the negative effects</w:t>
      </w:r>
      <w:r w:rsidRPr="00144880">
        <w:rPr>
          <w:sz w:val="24"/>
          <w:szCs w:val="24"/>
          <w:lang w:val="en-GB"/>
        </w:rPr>
        <w:t xml:space="preserve"> like social inequalities may grow between the richest and the poorest groups of society. It may lead to the exploitation of the third world. Relocated multinationals may cause mass unemployment in certain regions. It may involve the spread of Americanisation: e.g. Uniform Western culture and English as a global language may threaten local cultures. It may cause environmental degradation at local and global scale: pollution, deforestation, habitat loss, soil degradation, depletion of fish and game stocks, climate change, extinction of species, huge waste production. ”digital divide”: those left out of information networks may be marginalized.</w:t>
      </w:r>
    </w:p>
    <w:p w:rsidR="000A5FF0" w:rsidRPr="00144880" w:rsidRDefault="000A5FF0" w:rsidP="00144880">
      <w:pPr>
        <w:spacing w:after="0"/>
        <w:ind w:firstLine="708"/>
        <w:jc w:val="both"/>
        <w:rPr>
          <w:rFonts w:cstheme="minorHAnsi"/>
          <w:sz w:val="24"/>
          <w:szCs w:val="24"/>
          <w:lang w:val="en-GB"/>
        </w:rPr>
      </w:pPr>
      <w:r w:rsidRPr="00144880">
        <w:rPr>
          <w:b/>
          <w:sz w:val="24"/>
          <w:szCs w:val="24"/>
          <w:lang w:val="en-GB"/>
        </w:rPr>
        <w:t>Regional trade blocs</w:t>
      </w:r>
      <w:r w:rsidRPr="00144880">
        <w:rPr>
          <w:sz w:val="24"/>
          <w:szCs w:val="24"/>
          <w:lang w:val="en-GB"/>
        </w:rPr>
        <w:t xml:space="preserve"> are intergovernmental associations that manage and promote trade activities for specific regions of the world. A </w:t>
      </w:r>
      <w:r w:rsidRPr="00144880">
        <w:rPr>
          <w:b/>
          <w:bCs/>
          <w:sz w:val="24"/>
          <w:szCs w:val="24"/>
          <w:lang w:val="en-GB"/>
        </w:rPr>
        <w:t>trade bloc</w:t>
      </w:r>
      <w:r w:rsidRPr="00144880">
        <w:rPr>
          <w:sz w:val="24"/>
          <w:szCs w:val="24"/>
          <w:lang w:val="en-GB"/>
        </w:rPr>
        <w:t xml:space="preserve"> is a type of intergovernmental agreement, often part of a regional </w:t>
      </w:r>
      <w:hyperlink r:id="rId8" w:tooltip="Intergovernmental organization" w:history="1">
        <w:r w:rsidRPr="00144880">
          <w:rPr>
            <w:rStyle w:val="Hiperhivatkozs"/>
            <w:color w:val="auto"/>
            <w:sz w:val="24"/>
            <w:szCs w:val="24"/>
            <w:u w:val="none"/>
            <w:lang w:val="en-GB"/>
          </w:rPr>
          <w:t>intergovernmental organization</w:t>
        </w:r>
      </w:hyperlink>
      <w:r w:rsidRPr="00144880">
        <w:rPr>
          <w:sz w:val="24"/>
          <w:szCs w:val="24"/>
          <w:lang w:val="en-GB"/>
        </w:rPr>
        <w:t>, where regional barriers to trade (</w:t>
      </w:r>
      <w:hyperlink r:id="rId9" w:tooltip="Tariff" w:history="1">
        <w:r w:rsidRPr="00144880">
          <w:rPr>
            <w:rStyle w:val="Hiperhivatkozs"/>
            <w:color w:val="auto"/>
            <w:sz w:val="24"/>
            <w:szCs w:val="24"/>
            <w:u w:val="none"/>
            <w:lang w:val="en-GB"/>
          </w:rPr>
          <w:t>tariffs</w:t>
        </w:r>
      </w:hyperlink>
      <w:r w:rsidRPr="00144880">
        <w:rPr>
          <w:sz w:val="24"/>
          <w:szCs w:val="24"/>
          <w:lang w:val="en-GB"/>
        </w:rPr>
        <w:t xml:space="preserve">, tax and </w:t>
      </w:r>
      <w:hyperlink r:id="rId10" w:tooltip="Non-tariff barriers to trade" w:history="1">
        <w:r w:rsidRPr="00144880">
          <w:rPr>
            <w:rStyle w:val="Hiperhivatkozs"/>
            <w:color w:val="auto"/>
            <w:sz w:val="24"/>
            <w:szCs w:val="24"/>
            <w:u w:val="none"/>
            <w:lang w:val="en-GB"/>
          </w:rPr>
          <w:t xml:space="preserve">non-tariff </w:t>
        </w:r>
        <w:proofErr w:type="gramStart"/>
        <w:r w:rsidRPr="00144880">
          <w:rPr>
            <w:rStyle w:val="Hiperhivatkozs"/>
            <w:color w:val="auto"/>
            <w:sz w:val="24"/>
            <w:szCs w:val="24"/>
            <w:u w:val="none"/>
            <w:lang w:val="en-GB"/>
          </w:rPr>
          <w:t>barriers</w:t>
        </w:r>
        <w:proofErr w:type="gramEnd"/>
      </w:hyperlink>
      <w:r w:rsidRPr="00144880">
        <w:rPr>
          <w:sz w:val="24"/>
          <w:szCs w:val="24"/>
          <w:lang w:val="en-GB"/>
        </w:rPr>
        <w:t xml:space="preserve">) are reduced or eliminated among the participating states. Typically </w:t>
      </w:r>
      <w:hyperlink r:id="rId11" w:history="1">
        <w:r w:rsidRPr="00144880">
          <w:rPr>
            <w:rStyle w:val="Hiperhivatkozs"/>
            <w:color w:val="auto"/>
            <w:sz w:val="24"/>
            <w:szCs w:val="24"/>
            <w:u w:val="none"/>
            <w:lang w:val="en-GB"/>
          </w:rPr>
          <w:t>trade pacts</w:t>
        </w:r>
      </w:hyperlink>
      <w:r w:rsidRPr="00144880">
        <w:rPr>
          <w:sz w:val="24"/>
          <w:szCs w:val="24"/>
          <w:lang w:val="en-GB"/>
        </w:rPr>
        <w:t xml:space="preserve"> that define such a bloc, specify formal adjudication bodies, e.g. </w:t>
      </w:r>
      <w:hyperlink r:id="rId12" w:history="1">
        <w:r w:rsidRPr="00144880">
          <w:rPr>
            <w:rStyle w:val="Hiperhivatkozs"/>
            <w:color w:val="auto"/>
            <w:sz w:val="24"/>
            <w:szCs w:val="24"/>
            <w:u w:val="none"/>
            <w:lang w:val="en-GB"/>
          </w:rPr>
          <w:t>NAFTA</w:t>
        </w:r>
      </w:hyperlink>
      <w:r w:rsidRPr="00144880">
        <w:rPr>
          <w:sz w:val="24"/>
          <w:szCs w:val="24"/>
          <w:lang w:val="en-GB"/>
        </w:rPr>
        <w:t xml:space="preserve"> trade panels. This may include even a </w:t>
      </w:r>
      <w:hyperlink r:id="rId13" w:history="1">
        <w:r w:rsidRPr="00144880">
          <w:rPr>
            <w:rStyle w:val="Hiperhivatkozs"/>
            <w:color w:val="auto"/>
            <w:sz w:val="24"/>
            <w:szCs w:val="24"/>
            <w:u w:val="none"/>
            <w:lang w:val="en-GB"/>
          </w:rPr>
          <w:t>parliament</w:t>
        </w:r>
      </w:hyperlink>
      <w:r w:rsidRPr="00144880">
        <w:rPr>
          <w:sz w:val="24"/>
          <w:szCs w:val="24"/>
          <w:lang w:val="en-GB"/>
        </w:rPr>
        <w:t xml:space="preserve">, as in the </w:t>
      </w:r>
      <w:hyperlink r:id="rId14" w:history="1">
        <w:r w:rsidRPr="00144880">
          <w:rPr>
            <w:rStyle w:val="Hiperhivatkozs"/>
            <w:color w:val="auto"/>
            <w:sz w:val="24"/>
            <w:szCs w:val="24"/>
            <w:u w:val="none"/>
            <w:lang w:val="en-GB"/>
          </w:rPr>
          <w:t>EU</w:t>
        </w:r>
      </w:hyperlink>
      <w:r w:rsidRPr="00144880">
        <w:rPr>
          <w:sz w:val="24"/>
          <w:szCs w:val="24"/>
          <w:lang w:val="en-GB"/>
        </w:rPr>
        <w:t xml:space="preserve">. </w:t>
      </w:r>
      <w:r w:rsidRPr="00144880">
        <w:rPr>
          <w:b/>
          <w:sz w:val="24"/>
          <w:szCs w:val="24"/>
          <w:lang w:val="en-GB"/>
        </w:rPr>
        <w:t>Trade blocs</w:t>
      </w:r>
      <w:r w:rsidRPr="00144880">
        <w:rPr>
          <w:sz w:val="24"/>
          <w:szCs w:val="24"/>
          <w:lang w:val="en-GB"/>
        </w:rPr>
        <w:t xml:space="preserve"> are desirable because they complement globalized trade. </w:t>
      </w:r>
      <w:r w:rsidRPr="00144880">
        <w:rPr>
          <w:rFonts w:cstheme="minorHAnsi"/>
          <w:sz w:val="24"/>
          <w:szCs w:val="24"/>
          <w:lang w:val="en-GB"/>
        </w:rPr>
        <w:t xml:space="preserve">The members of </w:t>
      </w:r>
      <w:r w:rsidRPr="00144880">
        <w:rPr>
          <w:rFonts w:cstheme="minorHAnsi"/>
          <w:b/>
          <w:sz w:val="24"/>
          <w:szCs w:val="24"/>
          <w:lang w:val="en-GB"/>
        </w:rPr>
        <w:t>successful trade blocs</w:t>
      </w:r>
      <w:r w:rsidRPr="00144880">
        <w:rPr>
          <w:rFonts w:cstheme="minorHAnsi"/>
          <w:sz w:val="24"/>
          <w:szCs w:val="24"/>
          <w:lang w:val="en-GB"/>
        </w:rPr>
        <w:t xml:space="preserve"> usually share four common traits: similar levels of per capita </w:t>
      </w:r>
      <w:hyperlink r:id="rId15" w:tooltip="GNP" w:history="1">
        <w:r w:rsidRPr="00144880">
          <w:rPr>
            <w:rStyle w:val="Hiperhivatkozs"/>
            <w:rFonts w:cstheme="minorHAnsi"/>
            <w:color w:val="auto"/>
            <w:sz w:val="24"/>
            <w:szCs w:val="24"/>
            <w:u w:val="none"/>
            <w:lang w:val="en-GB"/>
          </w:rPr>
          <w:t>GNP</w:t>
        </w:r>
      </w:hyperlink>
      <w:r w:rsidRPr="00144880">
        <w:rPr>
          <w:rFonts w:cstheme="minorHAnsi"/>
          <w:sz w:val="24"/>
          <w:szCs w:val="24"/>
          <w:lang w:val="en-GB"/>
        </w:rPr>
        <w:t xml:space="preserve"> (gross national product), geographic proximity, similar or compatible trading regimes, and political commitment to regional organization. </w:t>
      </w:r>
      <w:r w:rsidRPr="00144880">
        <w:rPr>
          <w:rFonts w:cstheme="minorHAnsi"/>
          <w:b/>
          <w:sz w:val="24"/>
          <w:szCs w:val="24"/>
          <w:lang w:val="en-GB"/>
        </w:rPr>
        <w:t>Regionalism</w:t>
      </w:r>
      <w:r w:rsidRPr="00144880">
        <w:rPr>
          <w:rFonts w:cstheme="minorHAnsi"/>
          <w:sz w:val="24"/>
          <w:szCs w:val="24"/>
          <w:lang w:val="en-GB"/>
        </w:rPr>
        <w:t xml:space="preserve"> differs from globalization in the size and area of markets. From the perspective of developing countries sceptical of free trade, regional trade blocs offer some form of protection against an aggressive global market. Regardless of the position taken on regionalism very few countries develop and reduce inequality via regional trade alone. This is primarily due to the size of the market: </w:t>
      </w:r>
      <w:r w:rsidRPr="00144880">
        <w:rPr>
          <w:rFonts w:cstheme="minorHAnsi"/>
          <w:b/>
          <w:sz w:val="24"/>
          <w:szCs w:val="24"/>
          <w:lang w:val="en-GB"/>
        </w:rPr>
        <w:t>globalization taps into a world market</w:t>
      </w:r>
      <w:r w:rsidRPr="00144880">
        <w:rPr>
          <w:rFonts w:cstheme="minorHAnsi"/>
          <w:sz w:val="24"/>
          <w:szCs w:val="24"/>
          <w:lang w:val="en-GB"/>
        </w:rPr>
        <w:t xml:space="preserve"> whereas </w:t>
      </w:r>
      <w:r w:rsidRPr="00144880">
        <w:rPr>
          <w:rFonts w:cstheme="minorHAnsi"/>
          <w:b/>
          <w:sz w:val="24"/>
          <w:szCs w:val="24"/>
          <w:lang w:val="en-GB"/>
        </w:rPr>
        <w:t>trade blocs emphasize into regional markets</w:t>
      </w:r>
      <w:r w:rsidRPr="00144880">
        <w:rPr>
          <w:rFonts w:cstheme="minorHAnsi"/>
          <w:sz w:val="24"/>
          <w:szCs w:val="24"/>
          <w:lang w:val="en-GB"/>
        </w:rPr>
        <w:t xml:space="preserve">, which are larger than the domestic market of a given country, but still smaller than the world market. </w:t>
      </w:r>
      <w:r w:rsidRPr="00144880">
        <w:rPr>
          <w:rFonts w:cstheme="minorHAnsi"/>
          <w:b/>
          <w:sz w:val="24"/>
          <w:szCs w:val="24"/>
          <w:lang w:val="en-GB"/>
        </w:rPr>
        <w:t>Trade blocs</w:t>
      </w:r>
      <w:r w:rsidRPr="00144880">
        <w:rPr>
          <w:rFonts w:cstheme="minorHAnsi"/>
          <w:sz w:val="24"/>
          <w:szCs w:val="24"/>
          <w:lang w:val="en-GB"/>
        </w:rPr>
        <w:t xml:space="preserve"> have a range of reasons to “protect” the trade interests of their region: (1) To establish some form of regional control regarding trade that fulfils the interests of nations within that region; (2) To establish tariffs that protect intra-region</w:t>
      </w:r>
      <w:r w:rsidR="00144880">
        <w:rPr>
          <w:rFonts w:cstheme="minorHAnsi"/>
          <w:sz w:val="24"/>
          <w:szCs w:val="24"/>
          <w:lang w:val="en-GB"/>
        </w:rPr>
        <w:t xml:space="preserve">al trade from “outside” forces; </w:t>
      </w:r>
      <w:r w:rsidRPr="00144880">
        <w:rPr>
          <w:rFonts w:cstheme="minorHAnsi"/>
          <w:sz w:val="24"/>
          <w:szCs w:val="24"/>
          <w:lang w:val="en-GB"/>
        </w:rPr>
        <w:t xml:space="preserve">(3) To promote regional security and political concerns or to </w:t>
      </w:r>
      <w:r w:rsidRPr="00144880">
        <w:rPr>
          <w:rFonts w:cstheme="minorHAnsi"/>
          <w:sz w:val="24"/>
          <w:szCs w:val="24"/>
          <w:lang w:val="en-GB"/>
        </w:rPr>
        <w:lastRenderedPageBreak/>
        <w:t xml:space="preserve">develop trade in such </w:t>
      </w:r>
      <w:proofErr w:type="spellStart"/>
      <w:r w:rsidRPr="00144880">
        <w:rPr>
          <w:rFonts w:cstheme="minorHAnsi"/>
          <w:sz w:val="24"/>
          <w:szCs w:val="24"/>
          <w:lang w:val="en-GB"/>
        </w:rPr>
        <w:t>as</w:t>
      </w:r>
      <w:proofErr w:type="spellEnd"/>
      <w:r w:rsidRPr="00144880">
        <w:rPr>
          <w:rFonts w:cstheme="minorHAnsi"/>
          <w:sz w:val="24"/>
          <w:szCs w:val="24"/>
          <w:lang w:val="en-GB"/>
        </w:rPr>
        <w:t xml:space="preserve"> way as to enhance the security in the region; (4) To promote economic and technical cooperation among developing countries</w:t>
      </w:r>
    </w:p>
    <w:p w:rsidR="000A5FF0" w:rsidRDefault="000A5FF0" w:rsidP="00144880">
      <w:pPr>
        <w:spacing w:after="0"/>
        <w:ind w:firstLine="708"/>
        <w:jc w:val="both"/>
        <w:rPr>
          <w:rFonts w:cstheme="minorHAnsi"/>
          <w:sz w:val="24"/>
          <w:szCs w:val="24"/>
          <w:lang w:val="en-GB"/>
        </w:rPr>
      </w:pPr>
      <w:r w:rsidRPr="00144880">
        <w:rPr>
          <w:rFonts w:cstheme="minorHAnsi"/>
          <w:b/>
          <w:bCs/>
          <w:sz w:val="24"/>
          <w:szCs w:val="24"/>
          <w:lang w:val="en-GB"/>
        </w:rPr>
        <w:t xml:space="preserve">Four major trade blocs: </w:t>
      </w:r>
      <w:r w:rsidRPr="00144880">
        <w:rPr>
          <w:rFonts w:cstheme="minorHAnsi"/>
          <w:sz w:val="24"/>
          <w:szCs w:val="24"/>
          <w:lang w:val="en-GB"/>
        </w:rPr>
        <w:t xml:space="preserve">Some </w:t>
      </w:r>
      <w:r w:rsidR="00A74232" w:rsidRPr="00144880">
        <w:rPr>
          <w:rFonts w:cstheme="minorHAnsi"/>
          <w:sz w:val="24"/>
          <w:szCs w:val="24"/>
          <w:lang w:val="en-GB"/>
        </w:rPr>
        <w:t>well-known</w:t>
      </w:r>
      <w:bookmarkStart w:id="0" w:name="_GoBack"/>
      <w:bookmarkEnd w:id="0"/>
      <w:r w:rsidRPr="00144880">
        <w:rPr>
          <w:rFonts w:cstheme="minorHAnsi"/>
          <w:sz w:val="24"/>
          <w:szCs w:val="24"/>
          <w:lang w:val="en-GB"/>
        </w:rPr>
        <w:t xml:space="preserve"> trading blocs include the </w:t>
      </w:r>
      <w:r w:rsidRPr="00144880">
        <w:rPr>
          <w:rFonts w:cstheme="minorHAnsi"/>
          <w:b/>
          <w:sz w:val="24"/>
          <w:szCs w:val="24"/>
          <w:lang w:val="en-GB"/>
        </w:rPr>
        <w:t>EU (European Union;),</w:t>
      </w:r>
      <w:r w:rsidRPr="00144880">
        <w:rPr>
          <w:rFonts w:cstheme="minorHAnsi"/>
          <w:sz w:val="24"/>
          <w:szCs w:val="24"/>
          <w:lang w:val="en-GB"/>
        </w:rPr>
        <w:t xml:space="preserve"> </w:t>
      </w:r>
      <w:r w:rsidRPr="00144880">
        <w:rPr>
          <w:rFonts w:cstheme="minorHAnsi"/>
          <w:b/>
          <w:sz w:val="24"/>
          <w:szCs w:val="24"/>
          <w:lang w:val="en-GB"/>
        </w:rPr>
        <w:t>NAFTA (North American Free Trade Agreement;)</w:t>
      </w:r>
      <w:r w:rsidRPr="00144880">
        <w:rPr>
          <w:rFonts w:cstheme="minorHAnsi"/>
          <w:sz w:val="24"/>
          <w:szCs w:val="24"/>
          <w:lang w:val="en-GB"/>
        </w:rPr>
        <w:t xml:space="preserve">, </w:t>
      </w:r>
      <w:r w:rsidRPr="00144880">
        <w:rPr>
          <w:rFonts w:cstheme="minorHAnsi"/>
          <w:b/>
          <w:sz w:val="24"/>
          <w:szCs w:val="24"/>
          <w:lang w:val="en-GB"/>
        </w:rPr>
        <w:t xml:space="preserve">MERCOSUR </w:t>
      </w:r>
      <w:r w:rsidRPr="00144880">
        <w:rPr>
          <w:rFonts w:cstheme="minorHAnsi"/>
          <w:sz w:val="24"/>
          <w:szCs w:val="24"/>
          <w:lang w:val="en-GB"/>
        </w:rPr>
        <w:t xml:space="preserve">(Mercado </w:t>
      </w:r>
      <w:proofErr w:type="spellStart"/>
      <w:r w:rsidRPr="00144880">
        <w:rPr>
          <w:rFonts w:cstheme="minorHAnsi"/>
          <w:sz w:val="24"/>
          <w:szCs w:val="24"/>
          <w:lang w:val="en-GB"/>
        </w:rPr>
        <w:t>Comun</w:t>
      </w:r>
      <w:proofErr w:type="spellEnd"/>
      <w:r w:rsidRPr="00144880">
        <w:rPr>
          <w:rFonts w:cstheme="minorHAnsi"/>
          <w:sz w:val="24"/>
          <w:szCs w:val="24"/>
          <w:lang w:val="en-GB"/>
        </w:rPr>
        <w:t xml:space="preserve"> del </w:t>
      </w:r>
      <w:proofErr w:type="spellStart"/>
      <w:r w:rsidRPr="00144880">
        <w:rPr>
          <w:rFonts w:cstheme="minorHAnsi"/>
          <w:sz w:val="24"/>
          <w:szCs w:val="24"/>
          <w:lang w:val="en-GB"/>
        </w:rPr>
        <w:t>Cono</w:t>
      </w:r>
      <w:proofErr w:type="spellEnd"/>
      <w:r w:rsidRPr="00144880">
        <w:rPr>
          <w:rFonts w:cstheme="minorHAnsi"/>
          <w:sz w:val="24"/>
          <w:szCs w:val="24"/>
          <w:lang w:val="en-GB"/>
        </w:rPr>
        <w:t xml:space="preserve"> Sur, also known as Southern Common Markets (SCCM), and </w:t>
      </w:r>
      <w:r w:rsidRPr="00144880">
        <w:rPr>
          <w:rFonts w:cstheme="minorHAnsi"/>
          <w:b/>
          <w:sz w:val="24"/>
          <w:szCs w:val="24"/>
          <w:lang w:val="en-GB"/>
        </w:rPr>
        <w:t>ASEAN</w:t>
      </w:r>
      <w:r w:rsidRPr="00144880">
        <w:rPr>
          <w:rFonts w:cstheme="minorHAnsi"/>
          <w:sz w:val="24"/>
          <w:szCs w:val="24"/>
          <w:lang w:val="en-GB"/>
        </w:rPr>
        <w:t xml:space="preserve"> (Association of Southeast Asian Nations). Advocates of </w:t>
      </w:r>
      <w:r w:rsidRPr="00144880">
        <w:rPr>
          <w:rFonts w:cstheme="minorHAnsi"/>
          <w:b/>
          <w:sz w:val="24"/>
          <w:szCs w:val="24"/>
          <w:lang w:val="en-GB"/>
        </w:rPr>
        <w:t>worldwide</w:t>
      </w:r>
      <w:r w:rsidRPr="00144880">
        <w:rPr>
          <w:rFonts w:cstheme="minorHAnsi"/>
          <w:sz w:val="24"/>
          <w:szCs w:val="24"/>
          <w:lang w:val="en-GB"/>
        </w:rPr>
        <w:t xml:space="preserve"> </w:t>
      </w:r>
      <w:hyperlink r:id="rId16" w:tooltip="Free trade" w:history="1">
        <w:r w:rsidRPr="00144880">
          <w:rPr>
            <w:rStyle w:val="Hiperhivatkozs"/>
            <w:rFonts w:cstheme="minorHAnsi"/>
            <w:b/>
            <w:color w:val="auto"/>
            <w:sz w:val="24"/>
            <w:szCs w:val="24"/>
            <w:u w:val="none"/>
            <w:lang w:val="en-GB"/>
          </w:rPr>
          <w:t>free trade</w:t>
        </w:r>
      </w:hyperlink>
      <w:r w:rsidRPr="00144880">
        <w:rPr>
          <w:rFonts w:cstheme="minorHAnsi"/>
          <w:b/>
          <w:sz w:val="24"/>
          <w:szCs w:val="24"/>
          <w:lang w:val="en-GB"/>
        </w:rPr>
        <w:t xml:space="preserve"> </w:t>
      </w:r>
      <w:r w:rsidRPr="00144880">
        <w:rPr>
          <w:rFonts w:cstheme="minorHAnsi"/>
          <w:sz w:val="24"/>
          <w:szCs w:val="24"/>
          <w:lang w:val="en-GB"/>
        </w:rPr>
        <w:t xml:space="preserve">are generally opposed to </w:t>
      </w:r>
      <w:r w:rsidRPr="00144880">
        <w:rPr>
          <w:rFonts w:cstheme="minorHAnsi"/>
          <w:b/>
          <w:sz w:val="24"/>
          <w:szCs w:val="24"/>
          <w:lang w:val="en-GB"/>
        </w:rPr>
        <w:t>trading blocs</w:t>
      </w:r>
      <w:r w:rsidRPr="00144880">
        <w:rPr>
          <w:rFonts w:cstheme="minorHAnsi"/>
          <w:sz w:val="24"/>
          <w:szCs w:val="24"/>
          <w:lang w:val="en-GB"/>
        </w:rPr>
        <w:t xml:space="preserve"> which discourage global free trade. Scholars and economists continue to debate whether regional trade blocs are leading to a more fragmented world economy or encouraging the extension of the existing global </w:t>
      </w:r>
      <w:hyperlink r:id="rId17" w:tooltip="Multilateralism" w:history="1">
        <w:r w:rsidRPr="00144880">
          <w:rPr>
            <w:rStyle w:val="Hiperhivatkozs"/>
            <w:rFonts w:cstheme="minorHAnsi"/>
            <w:color w:val="auto"/>
            <w:sz w:val="24"/>
            <w:szCs w:val="24"/>
            <w:u w:val="none"/>
            <w:lang w:val="en-GB"/>
          </w:rPr>
          <w:t>multilateral</w:t>
        </w:r>
      </w:hyperlink>
      <w:r w:rsidRPr="00144880">
        <w:rPr>
          <w:rFonts w:cstheme="minorHAnsi"/>
          <w:sz w:val="24"/>
          <w:szCs w:val="24"/>
          <w:lang w:val="en-GB"/>
        </w:rPr>
        <w:t xml:space="preserve"> trading system. Trade blocs can be stand-alone agreements between several states (such as the </w:t>
      </w:r>
      <w:hyperlink r:id="rId18" w:tooltip="North American Free Trade Agreement" w:history="1">
        <w:r w:rsidRPr="00144880">
          <w:rPr>
            <w:rStyle w:val="Hiperhivatkozs"/>
            <w:rFonts w:cstheme="minorHAnsi"/>
            <w:color w:val="auto"/>
            <w:sz w:val="24"/>
            <w:szCs w:val="24"/>
            <w:u w:val="none"/>
            <w:lang w:val="en-GB"/>
          </w:rPr>
          <w:t>North American free trade agreement</w:t>
        </w:r>
      </w:hyperlink>
      <w:r w:rsidRPr="00144880">
        <w:rPr>
          <w:rFonts w:cstheme="minorHAnsi"/>
          <w:sz w:val="24"/>
          <w:szCs w:val="24"/>
          <w:lang w:val="en-GB"/>
        </w:rPr>
        <w:t xml:space="preserve"> (NAFTA) or part of a </w:t>
      </w:r>
      <w:hyperlink r:id="rId19" w:tooltip="Regional organization" w:history="1">
        <w:r w:rsidRPr="00144880">
          <w:rPr>
            <w:rStyle w:val="Hiperhivatkozs"/>
            <w:rFonts w:cstheme="minorHAnsi"/>
            <w:color w:val="auto"/>
            <w:sz w:val="24"/>
            <w:szCs w:val="24"/>
            <w:u w:val="none"/>
            <w:lang w:val="en-GB"/>
          </w:rPr>
          <w:t>regional organization</w:t>
        </w:r>
      </w:hyperlink>
      <w:r w:rsidRPr="00144880">
        <w:rPr>
          <w:rFonts w:cstheme="minorHAnsi"/>
          <w:sz w:val="24"/>
          <w:szCs w:val="24"/>
          <w:lang w:val="en-GB"/>
        </w:rPr>
        <w:t xml:space="preserve"> (such as the </w:t>
      </w:r>
      <w:hyperlink r:id="rId20" w:tooltip="European Union" w:history="1">
        <w:r w:rsidRPr="00144880">
          <w:rPr>
            <w:rStyle w:val="Hiperhivatkozs"/>
            <w:rFonts w:cstheme="minorHAnsi"/>
            <w:color w:val="auto"/>
            <w:sz w:val="24"/>
            <w:szCs w:val="24"/>
            <w:u w:val="none"/>
            <w:lang w:val="en-GB"/>
          </w:rPr>
          <w:t>European Union</w:t>
        </w:r>
      </w:hyperlink>
      <w:r w:rsidRPr="00144880">
        <w:rPr>
          <w:rFonts w:cstheme="minorHAnsi"/>
          <w:sz w:val="24"/>
          <w:szCs w:val="24"/>
          <w:lang w:val="en-GB"/>
        </w:rPr>
        <w:t xml:space="preserve">). Depending on the level of </w:t>
      </w:r>
      <w:hyperlink r:id="rId21" w:tooltip="Economic integration" w:history="1">
        <w:r w:rsidRPr="00144880">
          <w:rPr>
            <w:rStyle w:val="Hiperhivatkozs"/>
            <w:rFonts w:cstheme="minorHAnsi"/>
            <w:color w:val="auto"/>
            <w:sz w:val="24"/>
            <w:szCs w:val="24"/>
            <w:u w:val="none"/>
            <w:lang w:val="en-GB"/>
          </w:rPr>
          <w:t>economic integration</w:t>
        </w:r>
      </w:hyperlink>
      <w:r w:rsidRPr="00144880">
        <w:rPr>
          <w:rFonts w:cstheme="minorHAnsi"/>
          <w:sz w:val="24"/>
          <w:szCs w:val="24"/>
          <w:lang w:val="en-GB"/>
        </w:rPr>
        <w:t xml:space="preserve">, </w:t>
      </w:r>
      <w:r w:rsidRPr="00144880">
        <w:rPr>
          <w:rFonts w:cstheme="minorHAnsi"/>
          <w:b/>
          <w:sz w:val="24"/>
          <w:szCs w:val="24"/>
          <w:lang w:val="en-GB"/>
        </w:rPr>
        <w:t>trade blocs can fall into different categories</w:t>
      </w:r>
      <w:r w:rsidRPr="00144880">
        <w:rPr>
          <w:rFonts w:cstheme="minorHAnsi"/>
          <w:sz w:val="24"/>
          <w:szCs w:val="24"/>
          <w:lang w:val="en-GB"/>
        </w:rPr>
        <w:t>, such as: (1)-</w:t>
      </w:r>
      <w:hyperlink r:id="rId22" w:tooltip="Preferential trading area" w:history="1">
        <w:r w:rsidRPr="00144880">
          <w:rPr>
            <w:rStyle w:val="Hiperhivatkozs"/>
            <w:rFonts w:cstheme="minorHAnsi"/>
            <w:color w:val="auto"/>
            <w:sz w:val="24"/>
            <w:szCs w:val="24"/>
            <w:u w:val="none"/>
            <w:lang w:val="en-GB"/>
          </w:rPr>
          <w:t>preferential trading areas</w:t>
        </w:r>
      </w:hyperlink>
      <w:r w:rsidRPr="00144880">
        <w:rPr>
          <w:rFonts w:cstheme="minorHAnsi"/>
          <w:sz w:val="24"/>
          <w:szCs w:val="24"/>
          <w:lang w:val="en-GB"/>
        </w:rPr>
        <w:t>, (2)-</w:t>
      </w:r>
      <w:hyperlink r:id="rId23" w:tooltip="Free trade area" w:history="1">
        <w:r w:rsidRPr="00144880">
          <w:rPr>
            <w:rStyle w:val="Hiperhivatkozs"/>
            <w:rFonts w:cstheme="minorHAnsi"/>
            <w:color w:val="auto"/>
            <w:sz w:val="24"/>
            <w:szCs w:val="24"/>
            <w:u w:val="none"/>
            <w:lang w:val="en-GB"/>
          </w:rPr>
          <w:t>free trade areas</w:t>
        </w:r>
      </w:hyperlink>
      <w:r w:rsidRPr="00144880">
        <w:rPr>
          <w:rFonts w:cstheme="minorHAnsi"/>
          <w:sz w:val="24"/>
          <w:szCs w:val="24"/>
          <w:lang w:val="en-GB"/>
        </w:rPr>
        <w:t xml:space="preserve"> (APTA, NAFTA), (3)-</w:t>
      </w:r>
      <w:hyperlink r:id="rId24" w:tooltip="Customs union" w:history="1">
        <w:r w:rsidRPr="00144880">
          <w:rPr>
            <w:rStyle w:val="Hiperhivatkozs"/>
            <w:rFonts w:cstheme="minorHAnsi"/>
            <w:color w:val="auto"/>
            <w:sz w:val="24"/>
            <w:szCs w:val="24"/>
            <w:u w:val="none"/>
            <w:lang w:val="en-GB"/>
          </w:rPr>
          <w:t>customs unions</w:t>
        </w:r>
      </w:hyperlink>
      <w:r w:rsidRPr="00144880">
        <w:rPr>
          <w:rFonts w:cstheme="minorHAnsi"/>
          <w:sz w:val="24"/>
          <w:szCs w:val="24"/>
          <w:lang w:val="en-GB"/>
        </w:rPr>
        <w:t xml:space="preserve"> (EUCU, SACU), (4)- </w:t>
      </w:r>
      <w:hyperlink r:id="rId25" w:tooltip="Common market" w:history="1">
        <w:r w:rsidRPr="00144880">
          <w:rPr>
            <w:rStyle w:val="Hiperhivatkozs"/>
            <w:rFonts w:cstheme="minorHAnsi"/>
            <w:color w:val="auto"/>
            <w:sz w:val="24"/>
            <w:szCs w:val="24"/>
            <w:u w:val="none"/>
            <w:lang w:val="en-GB"/>
          </w:rPr>
          <w:t>common markets</w:t>
        </w:r>
      </w:hyperlink>
      <w:r w:rsidRPr="00144880">
        <w:rPr>
          <w:rFonts w:cstheme="minorHAnsi"/>
          <w:sz w:val="24"/>
          <w:szCs w:val="24"/>
          <w:lang w:val="en-GB"/>
        </w:rPr>
        <w:t xml:space="preserve"> (CAN, EEA</w:t>
      </w:r>
      <w:r w:rsidR="006A083F" w:rsidRPr="00144880">
        <w:rPr>
          <w:rFonts w:cstheme="minorHAnsi"/>
          <w:sz w:val="24"/>
          <w:szCs w:val="24"/>
          <w:lang w:val="en-GB"/>
        </w:rPr>
        <w:t>= European Economic Area</w:t>
      </w:r>
      <w:r w:rsidRPr="00144880">
        <w:rPr>
          <w:rFonts w:cstheme="minorHAnsi"/>
          <w:sz w:val="24"/>
          <w:szCs w:val="24"/>
          <w:lang w:val="en-GB"/>
        </w:rPr>
        <w:t>), (5)-</w:t>
      </w:r>
      <w:hyperlink r:id="rId26" w:tooltip="Economic and monetary union" w:history="1">
        <w:r w:rsidRPr="00144880">
          <w:rPr>
            <w:rStyle w:val="Hiperhivatkozs"/>
            <w:rFonts w:cstheme="minorHAnsi"/>
            <w:color w:val="auto"/>
            <w:sz w:val="24"/>
            <w:szCs w:val="24"/>
            <w:u w:val="none"/>
            <w:lang w:val="en-GB"/>
          </w:rPr>
          <w:t>economic and monetary unions</w:t>
        </w:r>
      </w:hyperlink>
      <w:r w:rsidRPr="00144880">
        <w:rPr>
          <w:rFonts w:cstheme="minorHAnsi"/>
          <w:sz w:val="24"/>
          <w:szCs w:val="24"/>
          <w:lang w:val="en-GB"/>
        </w:rPr>
        <w:t xml:space="preserve"> (CEMAC, EMU)</w:t>
      </w:r>
      <w:r w:rsidR="00144880">
        <w:rPr>
          <w:rFonts w:cstheme="minorHAnsi"/>
          <w:sz w:val="24"/>
          <w:szCs w:val="24"/>
          <w:lang w:val="en-GB"/>
        </w:rPr>
        <w:t>.</w:t>
      </w:r>
    </w:p>
    <w:p w:rsidR="00144880" w:rsidRPr="00144880" w:rsidRDefault="00144880" w:rsidP="00144880">
      <w:pPr>
        <w:spacing w:after="0"/>
        <w:ind w:firstLine="708"/>
        <w:jc w:val="both"/>
        <w:rPr>
          <w:rFonts w:cstheme="minorHAnsi"/>
          <w:sz w:val="24"/>
          <w:szCs w:val="24"/>
          <w:lang w:val="en-GB"/>
        </w:rPr>
      </w:pPr>
      <w:r>
        <w:rPr>
          <w:rFonts w:cstheme="minorHAnsi"/>
          <w:sz w:val="24"/>
          <w:szCs w:val="24"/>
          <w:lang w:val="en-GB"/>
        </w:rPr>
        <w:t xml:space="preserve">When speaking about global forces it’s reasonable to mention the apparent fact that a </w:t>
      </w:r>
      <w:r w:rsidR="00A74232">
        <w:rPr>
          <w:rFonts w:cstheme="minorHAnsi"/>
          <w:sz w:val="24"/>
          <w:szCs w:val="24"/>
          <w:lang w:val="en-GB"/>
        </w:rPr>
        <w:t>well-defined</w:t>
      </w:r>
      <w:r>
        <w:rPr>
          <w:rFonts w:cstheme="minorHAnsi"/>
          <w:sz w:val="24"/>
          <w:szCs w:val="24"/>
          <w:lang w:val="en-GB"/>
        </w:rPr>
        <w:t xml:space="preserve"> global power shift is taking place as </w:t>
      </w:r>
      <w:r w:rsidRPr="00144880">
        <w:rPr>
          <w:rFonts w:cstheme="minorHAnsi"/>
          <w:b/>
          <w:sz w:val="24"/>
          <w:szCs w:val="24"/>
          <w:lang w:val="en-GB"/>
        </w:rPr>
        <w:t>BRIC countries</w:t>
      </w:r>
      <w:r>
        <w:rPr>
          <w:rFonts w:cstheme="minorHAnsi"/>
          <w:b/>
          <w:sz w:val="24"/>
          <w:szCs w:val="24"/>
          <w:lang w:val="en-GB"/>
        </w:rPr>
        <w:t xml:space="preserve"> </w:t>
      </w:r>
      <w:r>
        <w:rPr>
          <w:rFonts w:cstheme="minorHAnsi"/>
          <w:sz w:val="24"/>
          <w:szCs w:val="24"/>
          <w:lang w:val="en-GB"/>
        </w:rPr>
        <w:t xml:space="preserve">are stepping forward to </w:t>
      </w:r>
      <w:r w:rsidR="0092001D">
        <w:rPr>
          <w:rFonts w:cstheme="minorHAnsi"/>
          <w:sz w:val="24"/>
          <w:szCs w:val="24"/>
          <w:lang w:val="en-GB"/>
        </w:rPr>
        <w:t xml:space="preserve">take a bigger leadership role on the world stage. BRIC – </w:t>
      </w:r>
      <w:r w:rsidR="0092001D" w:rsidRPr="0092001D">
        <w:rPr>
          <w:rFonts w:cstheme="minorHAnsi"/>
          <w:b/>
          <w:sz w:val="24"/>
          <w:szCs w:val="24"/>
          <w:lang w:val="en-GB"/>
        </w:rPr>
        <w:t xml:space="preserve">Brazil, Russia, India and China </w:t>
      </w:r>
      <w:r w:rsidR="0092001D">
        <w:rPr>
          <w:rFonts w:cstheme="minorHAnsi"/>
          <w:sz w:val="24"/>
          <w:szCs w:val="24"/>
          <w:lang w:val="en-GB"/>
        </w:rPr>
        <w:t xml:space="preserve">are characterised by favourable population trends, plentiful natural resources and highly qualified labour force. </w:t>
      </w:r>
    </w:p>
    <w:p w:rsidR="000A5FF0" w:rsidRPr="00144880" w:rsidRDefault="000A5FF0" w:rsidP="00144880">
      <w:pPr>
        <w:spacing w:after="0"/>
        <w:jc w:val="both"/>
        <w:rPr>
          <w:rFonts w:cstheme="minorHAnsi"/>
          <w:sz w:val="24"/>
          <w:szCs w:val="24"/>
          <w:lang w:val="en-GB"/>
        </w:rPr>
      </w:pPr>
    </w:p>
    <w:p w:rsidR="000A5FF0" w:rsidRPr="00144880" w:rsidRDefault="000A5FF0" w:rsidP="00144880">
      <w:pPr>
        <w:spacing w:after="0"/>
        <w:jc w:val="both"/>
        <w:rPr>
          <w:rFonts w:cstheme="minorHAnsi"/>
          <w:sz w:val="24"/>
          <w:szCs w:val="24"/>
          <w:lang w:val="en-GB"/>
        </w:rPr>
      </w:pPr>
    </w:p>
    <w:p w:rsidR="000A5FF0" w:rsidRPr="00144880" w:rsidRDefault="000A5FF0" w:rsidP="00144880">
      <w:pPr>
        <w:spacing w:after="0"/>
        <w:jc w:val="both"/>
        <w:rPr>
          <w:sz w:val="24"/>
          <w:szCs w:val="24"/>
          <w:lang w:val="en-GB"/>
        </w:rPr>
      </w:pPr>
    </w:p>
    <w:p w:rsidR="00B66A21" w:rsidRPr="00144880" w:rsidRDefault="00B66A21" w:rsidP="00144880">
      <w:pPr>
        <w:spacing w:after="0"/>
        <w:jc w:val="both"/>
        <w:rPr>
          <w:sz w:val="24"/>
          <w:szCs w:val="24"/>
          <w:lang w:val="en-GB"/>
        </w:rPr>
      </w:pPr>
    </w:p>
    <w:p w:rsidR="00144880" w:rsidRPr="00144880" w:rsidRDefault="00144880">
      <w:pPr>
        <w:spacing w:after="0"/>
        <w:jc w:val="both"/>
        <w:rPr>
          <w:sz w:val="24"/>
          <w:szCs w:val="24"/>
          <w:lang w:val="en-GB"/>
        </w:rPr>
      </w:pPr>
    </w:p>
    <w:sectPr w:rsidR="00144880" w:rsidRPr="00144880" w:rsidSect="00144880">
      <w:headerReference w:type="default" r:id="rId27"/>
      <w:pgSz w:w="11906" w:h="16838"/>
      <w:pgMar w:top="426" w:right="720" w:bottom="284" w:left="72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07" w:rsidRDefault="00937407" w:rsidP="00144880">
      <w:pPr>
        <w:spacing w:after="0" w:line="240" w:lineRule="auto"/>
      </w:pPr>
      <w:r>
        <w:separator/>
      </w:r>
    </w:p>
  </w:endnote>
  <w:endnote w:type="continuationSeparator" w:id="0">
    <w:p w:rsidR="00937407" w:rsidRDefault="00937407" w:rsidP="0014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07" w:rsidRDefault="00937407" w:rsidP="00144880">
      <w:pPr>
        <w:spacing w:after="0" w:line="240" w:lineRule="auto"/>
      </w:pPr>
      <w:r>
        <w:separator/>
      </w:r>
    </w:p>
  </w:footnote>
  <w:footnote w:type="continuationSeparator" w:id="0">
    <w:p w:rsidR="00937407" w:rsidRDefault="00937407" w:rsidP="00144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64"/>
      <w:docPartObj>
        <w:docPartGallery w:val="Page Numbers (Top of Page)"/>
        <w:docPartUnique/>
      </w:docPartObj>
    </w:sdtPr>
    <w:sdtEndPr/>
    <w:sdtContent>
      <w:p w:rsidR="00144880" w:rsidRDefault="00A74232">
        <w:pPr>
          <w:pStyle w:val="lfej"/>
          <w:jc w:val="right"/>
        </w:pPr>
        <w:r>
          <w:fldChar w:fldCharType="begin"/>
        </w:r>
        <w:r>
          <w:instrText xml:space="preserve"> PAGE   \* MERGEFORMAT </w:instrText>
        </w:r>
        <w:r>
          <w:fldChar w:fldCharType="separate"/>
        </w:r>
        <w:r>
          <w:rPr>
            <w:noProof/>
          </w:rPr>
          <w:t>2</w:t>
        </w:r>
        <w:r>
          <w:rPr>
            <w:noProof/>
          </w:rPr>
          <w:fldChar w:fldCharType="end"/>
        </w:r>
      </w:p>
    </w:sdtContent>
  </w:sdt>
  <w:p w:rsidR="00144880" w:rsidRDefault="0014488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E11C5"/>
    <w:multiLevelType w:val="hybridMultilevel"/>
    <w:tmpl w:val="EC2275EC"/>
    <w:lvl w:ilvl="0" w:tplc="586A6A9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001"/>
    <w:rsid w:val="000A5FF0"/>
    <w:rsid w:val="00144880"/>
    <w:rsid w:val="00280EBA"/>
    <w:rsid w:val="006A083F"/>
    <w:rsid w:val="008A4001"/>
    <w:rsid w:val="0092001D"/>
    <w:rsid w:val="00937407"/>
    <w:rsid w:val="00A74232"/>
    <w:rsid w:val="00B66A21"/>
    <w:rsid w:val="00C02D63"/>
    <w:rsid w:val="00DB017E"/>
    <w:rsid w:val="00E24C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017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A4001"/>
    <w:pPr>
      <w:ind w:left="720"/>
      <w:contextualSpacing/>
    </w:pPr>
  </w:style>
  <w:style w:type="character" w:styleId="Hiperhivatkozs">
    <w:name w:val="Hyperlink"/>
    <w:basedOn w:val="Bekezdsalapbettpusa"/>
    <w:uiPriority w:val="99"/>
    <w:unhideWhenUsed/>
    <w:rsid w:val="000A5FF0"/>
    <w:rPr>
      <w:color w:val="0000FF" w:themeColor="hyperlink"/>
      <w:u w:val="single"/>
    </w:rPr>
  </w:style>
  <w:style w:type="paragraph" w:styleId="lfej">
    <w:name w:val="header"/>
    <w:basedOn w:val="Norml"/>
    <w:link w:val="lfejChar"/>
    <w:uiPriority w:val="99"/>
    <w:unhideWhenUsed/>
    <w:rsid w:val="00144880"/>
    <w:pPr>
      <w:tabs>
        <w:tab w:val="center" w:pos="4536"/>
        <w:tab w:val="right" w:pos="9072"/>
      </w:tabs>
      <w:spacing w:after="0" w:line="240" w:lineRule="auto"/>
    </w:pPr>
  </w:style>
  <w:style w:type="character" w:customStyle="1" w:styleId="lfejChar">
    <w:name w:val="Élőfej Char"/>
    <w:basedOn w:val="Bekezdsalapbettpusa"/>
    <w:link w:val="lfej"/>
    <w:uiPriority w:val="99"/>
    <w:rsid w:val="00144880"/>
  </w:style>
  <w:style w:type="paragraph" w:styleId="llb">
    <w:name w:val="footer"/>
    <w:basedOn w:val="Norml"/>
    <w:link w:val="llbChar"/>
    <w:uiPriority w:val="99"/>
    <w:semiHidden/>
    <w:unhideWhenUsed/>
    <w:rsid w:val="00144880"/>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144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tergovernmental_organization" TargetMode="External"/><Relationship Id="rId13" Type="http://schemas.openxmlformats.org/officeDocument/2006/relationships/hyperlink" Target="http://www.knowledgerush.com/kr/encyclopedia/Parliament/" TargetMode="External"/><Relationship Id="rId18" Type="http://schemas.openxmlformats.org/officeDocument/2006/relationships/hyperlink" Target="http://en.wikipedia.org/wiki/North_American_Free_Trade_Agreement" TargetMode="External"/><Relationship Id="rId26" Type="http://schemas.openxmlformats.org/officeDocument/2006/relationships/hyperlink" Target="http://en.wikipedia.org/wiki/Economic_and_monetary_union" TargetMode="External"/><Relationship Id="rId3" Type="http://schemas.microsoft.com/office/2007/relationships/stylesWithEffects" Target="stylesWithEffects.xml"/><Relationship Id="rId21" Type="http://schemas.openxmlformats.org/officeDocument/2006/relationships/hyperlink" Target="http://en.wikipedia.org/wiki/Economic_integration" TargetMode="External"/><Relationship Id="rId7" Type="http://schemas.openxmlformats.org/officeDocument/2006/relationships/endnotes" Target="endnotes.xml"/><Relationship Id="rId12" Type="http://schemas.openxmlformats.org/officeDocument/2006/relationships/hyperlink" Target="http://www.knowledgerush.com/kr/encyclopedia/NAFTA/" TargetMode="External"/><Relationship Id="rId17" Type="http://schemas.openxmlformats.org/officeDocument/2006/relationships/hyperlink" Target="http://en.wikipedia.org/wiki/Multilateralism" TargetMode="External"/><Relationship Id="rId25" Type="http://schemas.openxmlformats.org/officeDocument/2006/relationships/hyperlink" Target="http://en.wikipedia.org/wiki/Common_market" TargetMode="External"/><Relationship Id="rId2" Type="http://schemas.openxmlformats.org/officeDocument/2006/relationships/styles" Target="styles.xml"/><Relationship Id="rId16" Type="http://schemas.openxmlformats.org/officeDocument/2006/relationships/hyperlink" Target="http://en.wikipedia.org/wiki/Free_trade" TargetMode="External"/><Relationship Id="rId20" Type="http://schemas.openxmlformats.org/officeDocument/2006/relationships/hyperlink" Target="http://en.wikipedia.org/wiki/European_Un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nowledgerush.com/kr/encyclopedia/Trade_pact/" TargetMode="External"/><Relationship Id="rId24" Type="http://schemas.openxmlformats.org/officeDocument/2006/relationships/hyperlink" Target="http://en.wikipedia.org/wiki/Customs_union" TargetMode="External"/><Relationship Id="rId5" Type="http://schemas.openxmlformats.org/officeDocument/2006/relationships/webSettings" Target="webSettings.xml"/><Relationship Id="rId15" Type="http://schemas.openxmlformats.org/officeDocument/2006/relationships/hyperlink" Target="http://en.wikipedia.org/wiki/GNP" TargetMode="External"/><Relationship Id="rId23" Type="http://schemas.openxmlformats.org/officeDocument/2006/relationships/hyperlink" Target="http://en.wikipedia.org/wiki/Free_trade_area" TargetMode="External"/><Relationship Id="rId28" Type="http://schemas.openxmlformats.org/officeDocument/2006/relationships/fontTable" Target="fontTable.xml"/><Relationship Id="rId10" Type="http://schemas.openxmlformats.org/officeDocument/2006/relationships/hyperlink" Target="http://en.wikipedia.org/wiki/Non-tariff_barriers_to_trade" TargetMode="External"/><Relationship Id="rId19" Type="http://schemas.openxmlformats.org/officeDocument/2006/relationships/hyperlink" Target="http://en.wikipedia.org/wiki/Regional_organization" TargetMode="External"/><Relationship Id="rId4" Type="http://schemas.openxmlformats.org/officeDocument/2006/relationships/settings" Target="settings.xml"/><Relationship Id="rId9" Type="http://schemas.openxmlformats.org/officeDocument/2006/relationships/hyperlink" Target="http://en.wikipedia.org/wiki/Tariff" TargetMode="External"/><Relationship Id="rId14" Type="http://schemas.openxmlformats.org/officeDocument/2006/relationships/hyperlink" Target="http://www.knowledgerush.com/kr/encyclopedia/EU/" TargetMode="External"/><Relationship Id="rId22" Type="http://schemas.openxmlformats.org/officeDocument/2006/relationships/hyperlink" Target="http://en.wikipedia.org/wiki/Preferential_trading_area" TargetMode="External"/><Relationship Id="rId27"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991</Words>
  <Characters>6840</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Ákos</dc:creator>
  <cp:keywords/>
  <dc:description/>
  <cp:lastModifiedBy>kripkoz</cp:lastModifiedBy>
  <cp:revision>4</cp:revision>
  <dcterms:created xsi:type="dcterms:W3CDTF">2004-12-31T23:20:00Z</dcterms:created>
  <dcterms:modified xsi:type="dcterms:W3CDTF">2014-01-30T08:10:00Z</dcterms:modified>
</cp:coreProperties>
</file>